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200" w:rightChars="95" w:hanging="260" w:hangingChars="100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16"/>
        </w:rPr>
      </w:pPr>
    </w:p>
    <w:p>
      <w:pPr>
        <w:pStyle w:val="0"/>
        <w:ind w:left="0" w:leftChars="0" w:right="200" w:rightChars="95" w:hanging="260" w:hangingChars="100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16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妊よう性温存治療費助成の申請について</w:t>
      </w:r>
    </w:p>
    <w:p>
      <w:pPr>
        <w:pStyle w:val="0"/>
        <w:ind w:left="420" w:leftChars="200" w:right="410" w:rightChars="195" w:firstLine="260" w:firstLineChars="100"/>
        <w:rPr>
          <w:rFonts w:hint="eastAsia" w:ascii="HG丸ｺﾞｼｯｸM-PRO" w:hAnsi="HG丸ｺﾞｼｯｸM-PRO" w:eastAsia="HG丸ｺﾞｼｯｸM-PRO"/>
          <w:color w:val="000000" w:themeColor="text1"/>
          <w:sz w:val="26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妊よう性温存治療（温存後生殖補助医療を含む）費助成を申請する場合、国制度（県知事あて申請）と、県独自制度（市町長あて申請）と、どちらの申請に当てはまるか、①～③により確認をお願いします。</w:t>
      </w:r>
    </w:p>
    <w:p>
      <w:pPr>
        <w:pStyle w:val="0"/>
        <w:ind w:firstLine="260" w:firstLineChars="100"/>
        <w:rPr>
          <w:rFonts w:hint="eastAsia"/>
          <w:color w:val="000000" w:themeColor="text1"/>
        </w:rPr>
      </w:pPr>
    </w:p>
    <w:p>
      <w:pPr>
        <w:pStyle w:val="0"/>
        <w:ind w:firstLine="260" w:firstLineChars="100"/>
        <w:rPr>
          <w:rFonts w:hint="eastAsia"/>
          <w:color w:val="000000" w:themeColor="text1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①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あなたが妊よう性温存治療を受けている医療機関は、どこですか。</w:t>
      </w:r>
    </w:p>
    <w:tbl>
      <w:tblPr>
        <w:tblStyle w:val="17"/>
        <w:tblW w:w="987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5670"/>
        <w:gridCol w:w="2730"/>
      </w:tblGrid>
      <w:tr>
        <w:trPr>
          <w:trHeight w:val="360" w:hRule="atLeast"/>
        </w:trPr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静岡市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静岡赤十字病院、静岡レディースクリニック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2266950" cy="16002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266950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color w:val="000000" w:themeColor="text1"/>
                                      <w:sz w:val="26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 xml:space="preserve"> 3.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市町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000000" w:themeColor="text1"/>
                                      <w:sz w:val="26"/>
                                    </w:rPr>
                                    <w:t>長あて申請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（県独自制度）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0.5pt;mso-position-vertical-relative:text;mso-position-horizontal-relative:text;v-text-anchor:middle;position:absolute;height:126pt;mso-wrap-distance-top:0pt;width:178.5pt;mso-wrap-distance-left:16pt;margin-left:-5.4pt;z-index:9;" o:spid="_x0000_s1026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000000" w:themeColor="text1"/>
                                <w:sz w:val="26"/>
                              </w:rPr>
                              <w:t>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 xml:space="preserve"> 3.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市町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6"/>
                              </w:rPr>
                              <w:t>長あて申請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（県独自制度）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467360</wp:posOffset>
                      </wp:positionV>
                      <wp:extent cx="1464945" cy="5549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464945" cy="55499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6.79pt;mso-position-vertical-relative:text;mso-position-horizontal-relative:text;position:absolute;height:43.7pt;mso-wrap-distance-top:0pt;width:115.35pt;mso-wrap-distance-left:16pt;margin-left:15.6pt;z-index:10;" o:spid="_x0000_s1027" o:allowincell="t" o:allowoverlap="t" filled="f" stroked="t" strokecolor="#000000" strokeweight="2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</w:tr>
      <w:tr>
        <w:trPr>
          <w:trHeight w:val="360" w:hRule="atLeast"/>
        </w:trPr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沼津市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岩端医院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三島市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三島レディースクリニック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富士市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富士市立中央病院、長谷川産婦人科医院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焼津市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焼津市立総合病院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御殿場市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共立産婦人科医院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121920</wp:posOffset>
                </wp:positionV>
                <wp:extent cx="469709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697095" cy="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28" o:allowincell="t" o:allowoverlap="t" filled="f" stroked="t" strokecolor="#000000 [3200]" strokeweight="1.25pt" o:spt="20" from="16.55pt,9.6000000000000014pt" to="386.4pt,9.6000000000000014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0"/>
        </w:rPr>
        <w:t>　　　　　　　　　　　　　　　　　　　　　　　　　　　　　　　　　　　　　　　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5670"/>
        <w:gridCol w:w="2730"/>
      </w:tblGrid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静岡市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俵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IVF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クリニック、静岡県立総合病院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浜松市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浜松医科大学医学部附属病院、聖隷浜松病院、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アクトタワークリニック</w:t>
            </w:r>
          </w:p>
        </w:tc>
        <w:tc>
          <w:tcPr>
            <w:tcW w:w="273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沼津市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6"/>
              </w:rPr>
              <w:t>いながきレディースクリニック</w:t>
            </w:r>
          </w:p>
        </w:tc>
        <w:tc>
          <w:tcPr>
            <w:tcW w:w="273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40" w:beforeLines="0" w:beforeAutospacing="0" w:after="40" w:afterLines="0" w:afterAutospacing="0"/>
        <w:ind w:left="210" w:leftChars="100" w:firstLine="0" w:firstLineChars="0"/>
        <w:rPr>
          <w:rFonts w:hint="eastAsia" w:ascii="HG丸ｺﾞｼｯｸM-PRO" w:hAnsi="HG丸ｺﾞｼｯｸM-PRO" w:eastAsia="HG丸ｺﾞｼｯｸM-PRO"/>
          <w:color w:val="000000" w:themeColor="text1"/>
          <w:sz w:val="26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 xml:space="preserve">  </w:t>
      </w:r>
      <w:r>
        <w:rPr>
          <w:rFonts w:hint="eastAsia" w:ascii="AR Pゴシック体S" w:hAnsi="AR Pゴシック体S" w:eastAsia="AR Pゴシック体S"/>
          <w:color w:val="000000" w:themeColor="text1"/>
          <w:sz w:val="26"/>
        </w:rPr>
        <w:t>↓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　</w:t>
      </w:r>
    </w:p>
    <w:p>
      <w:pPr>
        <w:pStyle w:val="0"/>
        <w:ind w:left="210" w:leftChars="100" w:firstLine="0" w:firstLineChars="0"/>
        <w:rPr>
          <w:rFonts w:hint="eastAsia" w:ascii="HG丸ｺﾞｼｯｸM-PRO" w:hAnsi="HG丸ｺﾞｼｯｸM-PRO" w:eastAsia="HG丸ｺﾞｼｯｸM-PRO"/>
          <w:color w:val="000000" w:themeColor="text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②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研究のため、妊よう性温存に係る臨床情報の提供に同意しますか。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　　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6930"/>
        <w:gridCol w:w="3150"/>
      </w:tblGrid>
      <w:tr>
        <w:trPr/>
        <w:tc>
          <w:tcPr>
            <w:tcW w:w="6930" w:type="dxa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・提供の臨床情報は、日本がん・生殖医療学会のデータベースに登録され、有効性・安全性など妊よう性温存を促進するための研究に活用されます。</w:t>
            </w:r>
          </w:p>
          <w:p>
            <w:pPr>
              <w:pStyle w:val="0"/>
              <w:ind w:left="220" w:hanging="220" w:hangingChars="10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・個人情報の取扱いについては、国の要綱により、その保護に十分配慮されます。</w:t>
            </w:r>
          </w:p>
          <w:p>
            <w:pPr>
              <w:pStyle w:val="0"/>
              <w:ind w:left="220" w:hanging="220" w:hangingChars="10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・患者アプリ（アプリ名：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3H P-Guardian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2"/>
              </w:rPr>
              <w:t>）の登録が必要です。</w:t>
            </w:r>
          </w:p>
        </w:tc>
        <w:tc>
          <w:tcPr>
            <w:tcW w:w="315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511810</wp:posOffset>
                      </wp:positionV>
                      <wp:extent cx="1466215" cy="5041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466215" cy="50419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40.29pt;mso-position-vertical-relative:text;mso-position-horizontal-relative:text;position:absolute;height:39.700000000000003pt;mso-wrap-distance-top:0pt;width:115.45pt;mso-wrap-distance-left:16pt;margin-left:47.1pt;z-index:2;" o:spid="_x0000_s1029" o:allowincell="t" o:allowoverlap="t" filled="f" stroked="t" strokecolor="#000000" strokeweight="2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-12700</wp:posOffset>
                      </wp:positionV>
                      <wp:extent cx="2266950" cy="16002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266950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6"/>
                                    </w:rPr>
                                    <w:t>同意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color w:val="000000" w:themeColor="text1"/>
                                      <w:sz w:val="26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 xml:space="preserve"> 3.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市町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000000" w:themeColor="text1"/>
                                      <w:sz w:val="26"/>
                                    </w:rPr>
                                    <w:t>長あて申請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000000" w:themeColor="text1"/>
                                      <w:sz w:val="26"/>
                                    </w:rPr>
                                    <w:t>しない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　（県独自制度）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pt;mso-position-vertical-relative:text;mso-position-horizontal-relative:text;v-text-anchor:middle;position:absolute;height:126pt;mso-wrap-distance-top:0pt;width:178.5pt;mso-wrap-distance-left:16pt;margin-left:-5.4pt;z-index:7;" o:spid="_x0000_s1030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6"/>
                              </w:rPr>
                              <w:t>同意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000000" w:themeColor="text1"/>
                                <w:sz w:val="26"/>
                              </w:rPr>
                              <w:t>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 xml:space="preserve"> 3.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市町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6"/>
                              </w:rPr>
                              <w:t>長あて申請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6"/>
                              </w:rPr>
                              <w:t>しない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　（県独自制度）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spacing w:before="40" w:beforeLines="0" w:beforeAutospacing="0" w:after="40" w:afterLines="0" w:afterAutospacing="0"/>
        <w:ind w:left="210" w:leftChars="100" w:firstLine="0" w:firstLineChars="0"/>
        <w:rPr>
          <w:rFonts w:hint="eastAsia"/>
          <w:color w:val="000000" w:themeColor="text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 xml:space="preserve">  </w:t>
      </w:r>
      <w:r>
        <w:rPr>
          <w:rFonts w:hint="eastAsia" w:ascii="AR Pゴシック体S" w:hAnsi="AR Pゴシック体S" w:eastAsia="AR Pゴシック体S"/>
          <w:color w:val="000000" w:themeColor="text1"/>
          <w:sz w:val="26"/>
        </w:rPr>
        <w:t>↓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6"/>
        </w:rPr>
        <w:t>　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同意する</w:t>
      </w:r>
    </w:p>
    <w:p>
      <w:pPr>
        <w:pStyle w:val="0"/>
        <w:ind w:left="210" w:leftChars="100" w:firstLine="0" w:firstLineChars="0"/>
        <w:rPr>
          <w:rFonts w:hint="eastAsia" w:ascii="HG丸ｺﾞｼｯｸM-PRO" w:hAnsi="HG丸ｺﾞｼｯｸM-PRO" w:eastAsia="HG丸ｺﾞｼｯｸM-PRO"/>
          <w:color w:val="000000" w:themeColor="text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③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6"/>
        </w:rPr>
        <w:t>妊よう性温存治療は、何ですか。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5040"/>
        <w:gridCol w:w="4830"/>
      </w:tblGrid>
      <w:tr>
        <w:trPr>
          <w:trHeight w:val="1870" w:hRule="atLeast"/>
        </w:trPr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・卵子凍結（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万円以下）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・胚凍結（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35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万円以下）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・上記以外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38100</wp:posOffset>
                      </wp:positionV>
                      <wp:extent cx="2933700" cy="8001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933700" cy="8001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pt;mso-position-vertical-relative:text;mso-position-horizontal-relative:text;position:absolute;height:63pt;mso-wrap-distance-top:0pt;width:231pt;mso-wrap-distance-left:16pt;margin-left:5.09pt;z-index:8;" o:spid="_x0000_s1031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　・卵巣組織凍結（組織再移植を含む）</w:t>
            </w:r>
          </w:p>
          <w:p>
            <w:pPr>
              <w:pStyle w:val="0"/>
              <w:ind w:firstLine="26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・精子凍結　・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  <w:u w:val="none" w:color="auto"/>
              </w:rPr>
              <w:t>精巣内精子採取凍結</w:t>
            </w:r>
          </w:p>
          <w:p>
            <w:pPr>
              <w:pStyle w:val="0"/>
              <w:ind w:firstLine="26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  <w:u w:val="none" w:color="auto"/>
              </w:rPr>
              <w:t>・温存後生殖補助医療</w:t>
            </w:r>
          </w:p>
          <w:p>
            <w:pPr>
              <w:pStyle w:val="0"/>
              <w:ind w:left="210" w:leftChars="100" w:firstLine="210" w:firstLineChars="100"/>
              <w:rPr>
                <w:rFonts w:hint="eastAsia"/>
                <w:color w:val="000000" w:themeColor="text1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・卵子凍結（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万円超）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・胚凍結（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35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万円超）</w:t>
            </w:r>
          </w:p>
        </w:tc>
      </w:tr>
      <w:tr>
        <w:trPr>
          <w:trHeight w:val="1166" w:hRule="atLeast"/>
        </w:trPr>
        <w:tc>
          <w:tcPr>
            <w:tcW w:w="504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AR Pゴシック体S" w:hAnsi="AR Pゴシック体S" w:eastAsia="AR Pゴシック体S"/>
                <w:color w:val="000000" w:themeColor="text1"/>
                <w:sz w:val="26"/>
              </w:rPr>
              <w:t>↓</w:t>
            </w:r>
          </w:p>
          <w:p>
            <w:pPr>
              <w:pStyle w:val="0"/>
              <w:spacing w:line="100" w:lineRule="exact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31750</wp:posOffset>
                      </wp:positionV>
                      <wp:extent cx="1522095" cy="574675"/>
                      <wp:effectExtent l="19685" t="19685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522095" cy="5746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.5pt;mso-position-vertical-relative:text;mso-position-horizontal-relative:text;position:absolute;height:45.25pt;mso-wrap-distance-top:0pt;width:119.85pt;mso-wrap-distance-left:16pt;margin-left:57.6pt;z-index:5;" o:spid="_x0000_s1032" o:allowincell="t" o:allowoverlap="t" filled="f" stroked="t" strokecolor="#000000" strokeweight="3pt" o:spt="2" arcsize="10923f">
                      <v:fill/>
                      <v:stroke linestyle="thinThin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県知事あて申請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pacing w:val="32"/>
                <w:sz w:val="26"/>
                <w:fitText w:val="1560" w:id="1"/>
              </w:rPr>
              <w:t>（国制度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pacing w:val="2"/>
                <w:sz w:val="26"/>
                <w:fitText w:val="1560" w:id="1"/>
              </w:rPr>
              <w:t>）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AR Pゴシック体S" w:hAnsi="AR Pゴシック体S" w:eastAsia="AR Pゴシック体S"/>
                <w:color w:val="000000" w:themeColor="text1"/>
                <w:sz w:val="26"/>
              </w:rPr>
              <w:t>↓</w:t>
            </w:r>
          </w:p>
          <w:p>
            <w:pPr>
              <w:pStyle w:val="0"/>
              <w:spacing w:line="1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</wp:posOffset>
                      </wp:positionV>
                      <wp:extent cx="1417320" cy="574040"/>
                      <wp:effectExtent l="19685" t="19685" r="29845" b="20320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417320" cy="574040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.5pt;mso-position-vertical-relative:text;mso-position-horizontal-relative:text;position:absolute;height:45.2pt;mso-wrap-distance-top:0pt;width:111.6pt;mso-wrap-distance-left:16pt;margin-left:-5.4pt;z-index:4;" o:spid="_x0000_s1033" o:allowincell="t" o:allowoverlap="t" filled="f" stroked="t" strokecolor="#000000" strokeweight="3pt" o:spt="2" arcsize="10923f">
                      <v:fill/>
                      <v:stroke linestyle="thinThin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29210</wp:posOffset>
                      </wp:positionV>
                      <wp:extent cx="1597660" cy="57404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597660" cy="5740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.29pt;mso-position-vertical-relative:text;mso-position-horizontal-relative:text;v-text-anchor:middle;position:absolute;height:45.2pt;mso-wrap-distance-top:0pt;width:125.8pt;mso-wrap-distance-left:16pt;margin-left:131.1pt;z-index:3;" o:spid="_x0000_s1034" o:allowincell="t" o:allowoverlap="t" filled="f" stroked="t" strokecolor="#000000" strokeweight="2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31750</wp:posOffset>
                      </wp:positionV>
                      <wp:extent cx="1866900" cy="571500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18669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000000" w:themeColor="text1"/>
                                      <w:sz w:val="2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000000" w:themeColor="text1"/>
                                      <w:sz w:val="26"/>
                                    </w:rPr>
                                    <w:t>市町長あて申請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000000" w:themeColor="text1"/>
                                      <w:sz w:val="26"/>
                                    </w:rPr>
                                    <w:t>（県独自制度）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.5pt;mso-position-vertical-relative:text;mso-position-horizontal-relative:text;v-text-anchor:middle;position:absolute;height:45pt;mso-wrap-distance-top:0pt;width:147pt;mso-wrap-distance-left:16pt;margin-left:120.6pt;z-index:11;" o:spid="_x0000_s1035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6"/>
                              </w:rPr>
                              <w:t>3.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6"/>
                              </w:rPr>
                              <w:t>市町長あて申請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sz w:val="26"/>
                              </w:rPr>
                              <w:t>（県独自制度）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県知事あて申請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z w:val="26"/>
              </w:rPr>
              <w:t>＋</w:t>
            </w:r>
          </w:p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pacing w:val="32"/>
                <w:sz w:val="26"/>
                <w:fitText w:val="1560" w:id="2"/>
              </w:rPr>
              <w:t>（国制度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000000" w:themeColor="text1"/>
                <w:spacing w:val="2"/>
                <w:sz w:val="26"/>
                <w:fitText w:val="1560" w:id="2"/>
              </w:rPr>
              <w:t>）</w:t>
            </w:r>
          </w:p>
        </w:tc>
      </w:tr>
    </w:tbl>
    <w:p>
      <w:pPr>
        <w:pStyle w:val="0"/>
        <w:ind w:leftChars="0" w:firstLineChars="0"/>
        <w:jc w:val="right"/>
        <w:rPr>
          <w:rFonts w:hint="eastAsia"/>
          <w:color w:val="000000" w:themeColor="text1"/>
          <w:sz w:val="16"/>
        </w:rPr>
      </w:pPr>
    </w:p>
    <w:p>
      <w:pPr>
        <w:pStyle w:val="0"/>
        <w:ind w:leftChars="0" w:firstLineChars="0"/>
        <w:jc w:val="right"/>
        <w:rPr>
          <w:rFonts w:hint="eastAsia"/>
          <w:color w:val="000000" w:themeColor="text1"/>
          <w:sz w:val="16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202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４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.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９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.18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000000" w:themeColor="text1"/>
          <w:sz w:val="24"/>
        </w:rPr>
        <w:t>版）</w:t>
      </w:r>
    </w:p>
    <w:sectPr>
      <w:pgSz w:w="11906" w:h="16838"/>
      <w:pgMar w:top="567" w:right="850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